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6B1C" w14:textId="77777777" w:rsidR="00B30E94" w:rsidRDefault="00B30E94" w:rsidP="00B30E94">
      <w:r>
        <w:t>Identifying Type II Diabetes</w:t>
      </w:r>
    </w:p>
    <w:p w14:paraId="388BF906" w14:textId="77777777" w:rsidR="00B30E94" w:rsidRDefault="00B30E94" w:rsidP="00B30E94"/>
    <w:p w14:paraId="6CDD2B93" w14:textId="77777777" w:rsidR="00B30E94" w:rsidRDefault="00B30E94" w:rsidP="00B30E94">
      <w:r>
        <w:t>While many patients and residents may have a clinical diagnosis for Type II Diabetes, there are some clinical presentation characteristics that can help us identify those who may be undiagnosed.</w:t>
      </w:r>
    </w:p>
    <w:p w14:paraId="7BDDA2C8" w14:textId="77777777" w:rsidR="00B30E94" w:rsidRDefault="00B30E94" w:rsidP="00B30E94"/>
    <w:p w14:paraId="00BAC095" w14:textId="77777777" w:rsidR="00B30E94" w:rsidRDefault="00B30E94" w:rsidP="00B30E94">
      <w:r>
        <w:t xml:space="preserve">• </w:t>
      </w:r>
      <w:r>
        <w:tab/>
        <w:t xml:space="preserve">Increased thirst </w:t>
      </w:r>
    </w:p>
    <w:p w14:paraId="177AB33A" w14:textId="77777777" w:rsidR="00B30E94" w:rsidRDefault="00B30E94" w:rsidP="00B30E94">
      <w:r>
        <w:t xml:space="preserve">• </w:t>
      </w:r>
      <w:r>
        <w:tab/>
        <w:t>Frequent urination</w:t>
      </w:r>
    </w:p>
    <w:p w14:paraId="593A7A28" w14:textId="77777777" w:rsidR="00B30E94" w:rsidRDefault="00B30E94" w:rsidP="00B30E94">
      <w:r>
        <w:t xml:space="preserve">• </w:t>
      </w:r>
      <w:r>
        <w:tab/>
        <w:t>Extreme hunger</w:t>
      </w:r>
    </w:p>
    <w:p w14:paraId="336D3DD1" w14:textId="77777777" w:rsidR="00B30E94" w:rsidRDefault="00B30E94" w:rsidP="00B30E94">
      <w:r>
        <w:t xml:space="preserve">• </w:t>
      </w:r>
      <w:r>
        <w:tab/>
        <w:t>Blurred vision</w:t>
      </w:r>
    </w:p>
    <w:p w14:paraId="00E93EAA" w14:textId="77777777" w:rsidR="00B30E94" w:rsidRDefault="00B30E94" w:rsidP="00B30E94">
      <w:r>
        <w:t xml:space="preserve">• </w:t>
      </w:r>
      <w:r>
        <w:tab/>
        <w:t>Fatigue</w:t>
      </w:r>
    </w:p>
    <w:p w14:paraId="0F15BB08" w14:textId="77777777" w:rsidR="00B30E94" w:rsidRDefault="00B30E94" w:rsidP="00B30E94">
      <w:r>
        <w:t xml:space="preserve">• </w:t>
      </w:r>
      <w:r>
        <w:tab/>
        <w:t>Unexplained weight loss</w:t>
      </w:r>
    </w:p>
    <w:p w14:paraId="4FB4C905" w14:textId="77777777" w:rsidR="00B30E94" w:rsidRDefault="00B30E94" w:rsidP="00B30E94">
      <w:r>
        <w:t xml:space="preserve">• </w:t>
      </w:r>
      <w:r>
        <w:tab/>
        <w:t>Slow-healing sores</w:t>
      </w:r>
    </w:p>
    <w:p w14:paraId="6590A31D" w14:textId="77777777" w:rsidR="00B30E94" w:rsidRDefault="00B30E94" w:rsidP="00B30E94">
      <w:r>
        <w:t xml:space="preserve">• </w:t>
      </w:r>
      <w:r>
        <w:tab/>
        <w:t>Tingling, burning, or numbness in feet and hands</w:t>
      </w:r>
    </w:p>
    <w:p w14:paraId="78CE6D0B" w14:textId="77777777" w:rsidR="00B30E94" w:rsidRDefault="00B30E94" w:rsidP="00B30E94">
      <w:r>
        <w:t xml:space="preserve">• </w:t>
      </w:r>
      <w:r>
        <w:tab/>
        <w:t xml:space="preserve">Pain in joints or muscles </w:t>
      </w:r>
    </w:p>
    <w:p w14:paraId="223A3336" w14:textId="77777777" w:rsidR="00B30E94" w:rsidRDefault="00B30E94" w:rsidP="00B30E94">
      <w:r>
        <w:t xml:space="preserve">• </w:t>
      </w:r>
      <w:r>
        <w:tab/>
        <w:t>Frequent infections</w:t>
      </w:r>
    </w:p>
    <w:p w14:paraId="08652789" w14:textId="70468447" w:rsidR="006D6451" w:rsidRDefault="00B30E94" w:rsidP="00B30E94">
      <w:r>
        <w:t xml:space="preserve">• </w:t>
      </w:r>
      <w:r>
        <w:tab/>
        <w:t>Diabetic ketoacidosis</w:t>
      </w:r>
    </w:p>
    <w:p w14:paraId="5C4D990B" w14:textId="27F52193" w:rsidR="00B30E94" w:rsidRDefault="00B30E94" w:rsidP="00B30E94"/>
    <w:p w14:paraId="0215D16F" w14:textId="6D5C4D83" w:rsidR="00B30E94" w:rsidRDefault="00B30E94" w:rsidP="00B30E94">
      <w:r>
        <w:rPr>
          <w:noProof/>
        </w:rPr>
        <w:lastRenderedPageBreak/>
        <w:drawing>
          <wp:inline distT="0" distB="0" distL="0" distR="0" wp14:anchorId="091687D7" wp14:editId="21C00EAB">
            <wp:extent cx="5740400" cy="5740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rel_ayow_wellness_graphic_november_therap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E94" w:rsidSect="00FF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94"/>
    <w:rsid w:val="00B30E94"/>
    <w:rsid w:val="00C76C1C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DEE28"/>
  <w15:chartTrackingRefBased/>
  <w15:docId w15:val="{F000FF4B-CF3A-5F4D-94F7-6D3E2A28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Josephson</dc:creator>
  <cp:keywords/>
  <dc:description/>
  <cp:lastModifiedBy>Nancy Josephson</cp:lastModifiedBy>
  <cp:revision>1</cp:revision>
  <dcterms:created xsi:type="dcterms:W3CDTF">2019-12-09T17:19:00Z</dcterms:created>
  <dcterms:modified xsi:type="dcterms:W3CDTF">2019-12-09T17:20:00Z</dcterms:modified>
</cp:coreProperties>
</file>